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33" w:rsidRDefault="00241333" w:rsidP="00241333">
      <w:pPr>
        <w:spacing w:line="0" w:lineRule="atLeast"/>
        <w:ind w:left="1220"/>
        <w:rPr>
          <w:rFonts w:eastAsia="Cambria"/>
          <w:b/>
          <w:sz w:val="28"/>
        </w:rPr>
      </w:pPr>
      <w:r>
        <w:rPr>
          <w:rFonts w:eastAsia="Cambria"/>
          <w:b/>
          <w:sz w:val="28"/>
        </w:rPr>
        <w:t>Материально-техническое обеспечение конкурсов</w:t>
      </w:r>
    </w:p>
    <w:p w:rsidR="00241333" w:rsidRDefault="00241333" w:rsidP="00241333">
      <w:pPr>
        <w:spacing w:line="200" w:lineRule="exact"/>
        <w:rPr>
          <w:rFonts w:eastAsia="Cambria"/>
          <w:b/>
          <w:sz w:val="28"/>
        </w:rPr>
      </w:pPr>
    </w:p>
    <w:p w:rsidR="00241333" w:rsidRDefault="00241333" w:rsidP="00241333">
      <w:pPr>
        <w:spacing w:line="369" w:lineRule="exact"/>
        <w:rPr>
          <w:rFonts w:ascii="Cambria" w:eastAsia="Cambria" w:hAnsi="Cambria" w:cs="Cambria"/>
          <w:b/>
          <w:sz w:val="28"/>
        </w:rPr>
      </w:pPr>
    </w:p>
    <w:p w:rsidR="00241333" w:rsidRDefault="00241333" w:rsidP="00241333">
      <w:pPr>
        <w:spacing w:line="0" w:lineRule="atLeast"/>
      </w:pPr>
      <w:r>
        <w:t>Для проведения письменных конкурсов требуются аудиторий для рассадки участников.</w:t>
      </w:r>
    </w:p>
    <w:p w:rsidR="00241333" w:rsidRDefault="00241333" w:rsidP="00241333">
      <w:pPr>
        <w:spacing w:line="168" w:lineRule="exact"/>
      </w:pPr>
    </w:p>
    <w:p w:rsidR="00241333" w:rsidRDefault="00241333" w:rsidP="00241333">
      <w:pPr>
        <w:numPr>
          <w:ilvl w:val="0"/>
          <w:numId w:val="1"/>
        </w:numPr>
        <w:tabs>
          <w:tab w:val="left" w:pos="852"/>
        </w:tabs>
        <w:spacing w:line="324" w:lineRule="auto"/>
        <w:ind w:right="20" w:firstLine="2"/>
        <w:jc w:val="both"/>
        <w:rPr>
          <w:rFonts w:ascii="Symbol" w:eastAsia="Symbol" w:hAnsi="Symbol" w:cs="Symbol"/>
        </w:rPr>
      </w:pPr>
      <w:r>
        <w:t>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241333" w:rsidRDefault="00241333" w:rsidP="00241333">
      <w:pPr>
        <w:spacing w:line="51" w:lineRule="exact"/>
        <w:rPr>
          <w:rFonts w:ascii="Symbol" w:eastAsia="Symbol" w:hAnsi="Symbol" w:cs="Symbol"/>
        </w:rPr>
      </w:pPr>
    </w:p>
    <w:p w:rsidR="00241333" w:rsidRDefault="00241333" w:rsidP="00241333">
      <w:pPr>
        <w:numPr>
          <w:ilvl w:val="0"/>
          <w:numId w:val="1"/>
        </w:numPr>
        <w:tabs>
          <w:tab w:val="left" w:pos="852"/>
        </w:tabs>
        <w:spacing w:line="324" w:lineRule="auto"/>
        <w:ind w:firstLine="2"/>
        <w:jc w:val="both"/>
        <w:rPr>
          <w:rFonts w:ascii="Symbol" w:eastAsia="Symbol" w:hAnsi="Symbol" w:cs="Symbol"/>
        </w:rPr>
      </w:pPr>
      <w:r>
        <w:t xml:space="preserve">Во всех «рабочих» аудиториях должны быть часы, поскольку выполнение тестов требует </w:t>
      </w:r>
      <w:proofErr w:type="gramStart"/>
      <w:r>
        <w:t>контроля за</w:t>
      </w:r>
      <w:proofErr w:type="gramEnd"/>
      <w:r>
        <w:t xml:space="preserve"> временем.</w:t>
      </w:r>
    </w:p>
    <w:p w:rsidR="00241333" w:rsidRDefault="00241333" w:rsidP="00241333">
      <w:pPr>
        <w:spacing w:line="51" w:lineRule="exact"/>
        <w:rPr>
          <w:rFonts w:ascii="Symbol" w:eastAsia="Symbol" w:hAnsi="Symbol" w:cs="Symbol"/>
        </w:rPr>
      </w:pPr>
    </w:p>
    <w:p w:rsidR="00241333" w:rsidRDefault="00241333" w:rsidP="00241333">
      <w:pPr>
        <w:numPr>
          <w:ilvl w:val="0"/>
          <w:numId w:val="1"/>
        </w:numPr>
        <w:tabs>
          <w:tab w:val="left" w:pos="852"/>
        </w:tabs>
        <w:spacing w:line="324" w:lineRule="auto"/>
        <w:ind w:firstLine="2"/>
        <w:jc w:val="both"/>
        <w:rPr>
          <w:rFonts w:ascii="Symbol" w:eastAsia="Symbol" w:hAnsi="Symbol" w:cs="Symbol"/>
        </w:rPr>
      </w:pPr>
      <w: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241333" w:rsidRDefault="00241333" w:rsidP="00241333">
      <w:pPr>
        <w:spacing w:line="264" w:lineRule="exact"/>
        <w:rPr>
          <w:rFonts w:ascii="Symbol" w:eastAsia="Symbol" w:hAnsi="Symbol" w:cs="Symbol"/>
        </w:rPr>
      </w:pPr>
    </w:p>
    <w:p w:rsidR="00241333" w:rsidRDefault="00241333" w:rsidP="00241333">
      <w:pPr>
        <w:numPr>
          <w:ilvl w:val="0"/>
          <w:numId w:val="1"/>
        </w:numPr>
        <w:tabs>
          <w:tab w:val="left" w:pos="852"/>
        </w:tabs>
        <w:spacing w:line="348" w:lineRule="auto"/>
        <w:ind w:firstLine="2"/>
        <w:jc w:val="both"/>
        <w:rPr>
          <w:rFonts w:ascii="Symbol" w:eastAsia="Symbol" w:hAnsi="Symbol" w:cs="Symbol"/>
        </w:rPr>
      </w:pPr>
      <w: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241333" w:rsidRDefault="00241333" w:rsidP="00241333">
      <w:pPr>
        <w:spacing w:line="258" w:lineRule="exact"/>
        <w:rPr>
          <w:rFonts w:ascii="Symbol" w:eastAsia="Symbol" w:hAnsi="Symbol" w:cs="Symbol"/>
        </w:rPr>
      </w:pPr>
    </w:p>
    <w:p w:rsidR="00241333" w:rsidRDefault="00241333" w:rsidP="00241333">
      <w:pPr>
        <w:numPr>
          <w:ilvl w:val="0"/>
          <w:numId w:val="1"/>
        </w:numPr>
        <w:tabs>
          <w:tab w:val="left" w:pos="852"/>
        </w:tabs>
        <w:spacing w:line="324" w:lineRule="auto"/>
        <w:ind w:firstLine="2"/>
        <w:jc w:val="both"/>
        <w:rPr>
          <w:rFonts w:ascii="Symbol" w:eastAsia="Symbol" w:hAnsi="Symbol" w:cs="Symbol"/>
        </w:rPr>
      </w:pPr>
      <w: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241333" w:rsidRDefault="00241333" w:rsidP="00241333">
      <w:pPr>
        <w:spacing w:line="35" w:lineRule="exact"/>
        <w:rPr>
          <w:rFonts w:ascii="Symbol" w:eastAsia="Symbol" w:hAnsi="Symbol" w:cs="Symbol"/>
        </w:rPr>
      </w:pPr>
    </w:p>
    <w:p w:rsidR="00241333" w:rsidRDefault="00241333" w:rsidP="00241333">
      <w:pPr>
        <w:spacing w:line="348" w:lineRule="auto"/>
        <w:ind w:firstLine="852"/>
        <w:jc w:val="both"/>
        <w:rPr>
          <w:rFonts w:ascii="Symbol" w:eastAsia="Symbol" w:hAnsi="Symbol" w:cs="Symbol"/>
        </w:rPr>
      </w:pPr>
      <w: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241333" w:rsidRDefault="00241333" w:rsidP="00241333">
      <w:pPr>
        <w:spacing w:line="19" w:lineRule="exact"/>
        <w:rPr>
          <w:rFonts w:ascii="Symbol" w:eastAsia="Symbol" w:hAnsi="Symbol" w:cs="Symbol"/>
        </w:rPr>
      </w:pPr>
    </w:p>
    <w:p w:rsidR="00241333" w:rsidRDefault="00241333" w:rsidP="00241333">
      <w:pPr>
        <w:spacing w:line="348" w:lineRule="auto"/>
        <w:ind w:firstLine="852"/>
        <w:jc w:val="both"/>
        <w:rPr>
          <w:rFonts w:ascii="Symbol" w:eastAsia="Symbol" w:hAnsi="Symbol" w:cs="Symbol"/>
        </w:rPr>
      </w:pPr>
      <w:r>
        <w:t>Участники выполняют задания черными гелиевыми ручками, так как в дальнейшем работы участников сканируются.</w:t>
      </w:r>
    </w:p>
    <w:p w:rsidR="00241333" w:rsidRDefault="00241333" w:rsidP="00241333">
      <w:pPr>
        <w:spacing w:line="348" w:lineRule="auto"/>
        <w:jc w:val="both"/>
      </w:pPr>
      <w:r>
        <w:rPr>
          <w:rFonts w:ascii="Symbol" w:eastAsia="Symbol" w:hAnsi="Symbol" w:cs="Symbol"/>
        </w:rPr>
        <w:t></w:t>
      </w:r>
      <w:r>
        <w:t xml:space="preserve"> Для проведения письменных конкурсов требуется размножить задания и листы ответов (черно-белая печать). Центральная предметно-методическая комиссия просит размножать материалы заданий в формате А</w:t>
      </w:r>
      <w:proofErr w:type="gramStart"/>
      <w:r>
        <w:t>4</w:t>
      </w:r>
      <w:proofErr w:type="gramEnd"/>
      <w:r>
        <w:t xml:space="preserve"> (не уменьшать формат).</w:t>
      </w:r>
    </w:p>
    <w:p w:rsidR="001567F7" w:rsidRDefault="001567F7">
      <w:bookmarkStart w:id="0" w:name="_GoBack"/>
      <w:bookmarkEnd w:id="0"/>
    </w:p>
    <w:sectPr w:rsidR="00156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l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33"/>
    <w:rsid w:val="001567F7"/>
    <w:rsid w:val="0024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2024-09-15T06:24:00Z</dcterms:created>
  <dcterms:modified xsi:type="dcterms:W3CDTF">2024-09-15T06:24:00Z</dcterms:modified>
</cp:coreProperties>
</file>